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E4C" w:rsidRPr="00E33E4C" w:rsidRDefault="00E33E4C" w:rsidP="00E33E4C">
      <w:pPr>
        <w:rPr>
          <w:rFonts w:cs="Times New Roman"/>
        </w:rPr>
      </w:pPr>
      <w:r w:rsidRPr="00E33E4C">
        <w:rPr>
          <w:rFonts w:cs="Times New Roman"/>
        </w:rPr>
        <w:t>Приложение №3 к закупочной документации_ Техническое задание</w:t>
      </w:r>
    </w:p>
    <w:p w:rsidR="00E33E4C" w:rsidRDefault="00E33E4C" w:rsidP="00E33E4C">
      <w:pPr>
        <w:spacing w:line="360" w:lineRule="auto"/>
        <w:ind w:firstLine="1467"/>
        <w:jc w:val="center"/>
        <w:rPr>
          <w:rFonts w:cs="Times New Roman"/>
          <w:b/>
        </w:rPr>
      </w:pPr>
    </w:p>
    <w:p w:rsidR="00E943AF" w:rsidRPr="00E33E4C" w:rsidRDefault="00E943AF" w:rsidP="00E33E4C">
      <w:pPr>
        <w:spacing w:line="360" w:lineRule="auto"/>
        <w:ind w:firstLine="1467"/>
        <w:jc w:val="center"/>
        <w:rPr>
          <w:rFonts w:cs="Times New Roman"/>
        </w:rPr>
      </w:pPr>
      <w:r w:rsidRPr="00E33E4C">
        <w:rPr>
          <w:rFonts w:cs="Times New Roman"/>
          <w:b/>
        </w:rPr>
        <w:t>Техническое задание</w:t>
      </w:r>
    </w:p>
    <w:p w:rsidR="00A05509" w:rsidRPr="00E33E4C" w:rsidRDefault="00A05509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E33E4C">
        <w:rPr>
          <w:b/>
          <w:sz w:val="24"/>
        </w:rPr>
        <w:t xml:space="preserve">1. </w:t>
      </w:r>
      <w:r w:rsidR="00E943AF" w:rsidRPr="00E33E4C">
        <w:rPr>
          <w:b/>
          <w:sz w:val="24"/>
        </w:rPr>
        <w:t xml:space="preserve">Наименование </w:t>
      </w:r>
      <w:r w:rsidR="00F25DAC" w:rsidRPr="00E33E4C">
        <w:rPr>
          <w:b/>
          <w:sz w:val="24"/>
        </w:rPr>
        <w:t>МТР</w:t>
      </w:r>
      <w:r w:rsidR="00953594" w:rsidRPr="00E33E4C">
        <w:rPr>
          <w:b/>
          <w:sz w:val="24"/>
        </w:rPr>
        <w:t>:</w:t>
      </w:r>
      <w:r w:rsidR="00F25DAC" w:rsidRPr="00E33E4C">
        <w:rPr>
          <w:sz w:val="24"/>
        </w:rPr>
        <w:t xml:space="preserve"> </w:t>
      </w:r>
      <w:r w:rsidR="00953594" w:rsidRPr="00E33E4C">
        <w:rPr>
          <w:sz w:val="24"/>
        </w:rPr>
        <w:t xml:space="preserve">Поставка сканирующего </w:t>
      </w:r>
      <w:r w:rsidR="00F25DAC" w:rsidRPr="00E33E4C">
        <w:rPr>
          <w:sz w:val="24"/>
        </w:rPr>
        <w:t>конфокального профилометра.</w:t>
      </w:r>
    </w:p>
    <w:p w:rsidR="00A05509" w:rsidRPr="00E33E4C" w:rsidRDefault="00E943AF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E33E4C">
        <w:rPr>
          <w:b/>
          <w:sz w:val="24"/>
        </w:rPr>
        <w:t xml:space="preserve">2. </w:t>
      </w:r>
      <w:r w:rsidR="00F25DAC" w:rsidRPr="00E33E4C">
        <w:rPr>
          <w:b/>
          <w:sz w:val="24"/>
        </w:rPr>
        <w:t xml:space="preserve">   </w:t>
      </w:r>
      <w:r w:rsidRPr="00E33E4C">
        <w:rPr>
          <w:b/>
          <w:sz w:val="24"/>
        </w:rPr>
        <w:t xml:space="preserve">Задача (цель, проект), для реализации которой приобретаются данные МТР, работы, услуги: </w:t>
      </w:r>
      <w:r w:rsidR="00FA4FB9" w:rsidRPr="00E33E4C">
        <w:rPr>
          <w:sz w:val="24"/>
        </w:rPr>
        <w:t>Обеспечение производства с</w:t>
      </w:r>
      <w:r w:rsidR="00624BB0" w:rsidRPr="00E33E4C">
        <w:rPr>
          <w:sz w:val="24"/>
        </w:rPr>
        <w:t>истемой для измерений и контроля качества изделий,</w:t>
      </w:r>
      <w:r w:rsidR="00FA4FB9" w:rsidRPr="00E33E4C">
        <w:rPr>
          <w:sz w:val="24"/>
        </w:rPr>
        <w:t xml:space="preserve"> определения размеров (толщины) металлизации на керамических картах.</w:t>
      </w:r>
    </w:p>
    <w:p w:rsidR="00E943AF" w:rsidRPr="00E33E4C" w:rsidRDefault="00E943AF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sz w:val="24"/>
        </w:rPr>
      </w:pPr>
      <w:r w:rsidRPr="00E33E4C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FA4FB9" w:rsidRPr="00E33E4C">
        <w:rPr>
          <w:rFonts w:eastAsia="Times New Roman"/>
          <w:sz w:val="24"/>
        </w:rPr>
        <w:t xml:space="preserve"> </w:t>
      </w:r>
      <w:r w:rsidR="00A05509" w:rsidRPr="00E33E4C">
        <w:rPr>
          <w:rFonts w:eastAsia="Times New Roman"/>
          <w:sz w:val="24"/>
        </w:rPr>
        <w:t>Сканирующий конфокальный профилометр</w:t>
      </w:r>
      <w:r w:rsidR="00FA4FB9" w:rsidRPr="00E33E4C">
        <w:rPr>
          <w:rFonts w:eastAsia="Times New Roman"/>
          <w:sz w:val="24"/>
        </w:rPr>
        <w:t xml:space="preserve"> предназначен для получения в цифровом виде информации о трехмерной структуре поверхности металлизации на керамических картах, обработки полученной информации с целью определения размеров (толщины) и формы исследуемых элементов</w:t>
      </w:r>
      <w:r w:rsidR="00A05509" w:rsidRPr="00E33E4C">
        <w:rPr>
          <w:rFonts w:eastAsia="Times New Roman"/>
          <w:sz w:val="24"/>
        </w:rPr>
        <w:t>.</w:t>
      </w:r>
    </w:p>
    <w:p w:rsidR="00E943AF" w:rsidRPr="00E33E4C" w:rsidRDefault="00E943AF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sz w:val="24"/>
          <w:lang w:val="en-US"/>
        </w:rPr>
      </w:pPr>
      <w:r w:rsidRPr="00E33E4C">
        <w:rPr>
          <w:b/>
          <w:sz w:val="24"/>
        </w:rPr>
        <w:t xml:space="preserve">4. </w:t>
      </w:r>
      <w:r w:rsidR="00A05509" w:rsidRPr="00E33E4C">
        <w:rPr>
          <w:b/>
          <w:sz w:val="24"/>
        </w:rPr>
        <w:t xml:space="preserve"> </w:t>
      </w:r>
      <w:r w:rsidRPr="00E33E4C">
        <w:rPr>
          <w:b/>
          <w:sz w:val="24"/>
        </w:rPr>
        <w:t xml:space="preserve">Технические требования к </w:t>
      </w:r>
      <w:r w:rsidR="00A05509" w:rsidRPr="00E33E4C">
        <w:rPr>
          <w:b/>
          <w:sz w:val="24"/>
        </w:rPr>
        <w:t>МТР</w:t>
      </w:r>
      <w:r w:rsidR="00A05509" w:rsidRPr="00E33E4C">
        <w:rPr>
          <w:b/>
          <w:sz w:val="24"/>
          <w:lang w:val="en-U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2460"/>
        <w:gridCol w:w="724"/>
        <w:gridCol w:w="753"/>
        <w:gridCol w:w="4814"/>
      </w:tblGrid>
      <w:tr w:rsidR="00A05509" w:rsidRPr="00E33E4C" w:rsidTr="00A05509">
        <w:tc>
          <w:tcPr>
            <w:tcW w:w="594" w:type="dxa"/>
            <w:vAlign w:val="center"/>
          </w:tcPr>
          <w:p w:rsidR="00A05509" w:rsidRPr="00E33E4C" w:rsidRDefault="00A05509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№ п/п</w:t>
            </w:r>
          </w:p>
        </w:tc>
        <w:tc>
          <w:tcPr>
            <w:tcW w:w="2460" w:type="dxa"/>
            <w:vAlign w:val="center"/>
          </w:tcPr>
          <w:p w:rsidR="00A05509" w:rsidRPr="00E33E4C" w:rsidRDefault="00A05509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4" w:type="dxa"/>
            <w:vAlign w:val="center"/>
          </w:tcPr>
          <w:p w:rsidR="00A05509" w:rsidRPr="00E33E4C" w:rsidRDefault="00A05509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Ед.</w:t>
            </w:r>
          </w:p>
          <w:p w:rsidR="00A05509" w:rsidRPr="00E33E4C" w:rsidRDefault="00A05509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изм.</w:t>
            </w:r>
          </w:p>
        </w:tc>
        <w:tc>
          <w:tcPr>
            <w:tcW w:w="753" w:type="dxa"/>
            <w:vAlign w:val="center"/>
          </w:tcPr>
          <w:p w:rsidR="00A05509" w:rsidRPr="00E33E4C" w:rsidRDefault="00A05509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Кол.</w:t>
            </w:r>
          </w:p>
        </w:tc>
        <w:tc>
          <w:tcPr>
            <w:tcW w:w="4814" w:type="dxa"/>
            <w:vAlign w:val="center"/>
          </w:tcPr>
          <w:p w:rsidR="00A05509" w:rsidRPr="00E33E4C" w:rsidRDefault="00A05509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Характеристики</w:t>
            </w:r>
          </w:p>
          <w:p w:rsidR="00A05509" w:rsidRPr="00E33E4C" w:rsidRDefault="00A05509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поставляемого товара</w:t>
            </w:r>
          </w:p>
        </w:tc>
      </w:tr>
      <w:tr w:rsidR="00A05509" w:rsidRPr="00E33E4C" w:rsidTr="008B327B">
        <w:tc>
          <w:tcPr>
            <w:tcW w:w="594" w:type="dxa"/>
          </w:tcPr>
          <w:p w:rsidR="00A05509" w:rsidRPr="00E33E4C" w:rsidRDefault="00A05509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1</w:t>
            </w:r>
          </w:p>
        </w:tc>
        <w:tc>
          <w:tcPr>
            <w:tcW w:w="2460" w:type="dxa"/>
          </w:tcPr>
          <w:p w:rsidR="00A05509" w:rsidRPr="00E33E4C" w:rsidRDefault="00A05509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Сканирующий конфокальный профилометр</w:t>
            </w:r>
            <w:r w:rsidR="000D30DC" w:rsidRPr="00E33E4C">
              <w:rPr>
                <w:sz w:val="24"/>
                <w:szCs w:val="24"/>
              </w:rPr>
              <w:t>.</w:t>
            </w:r>
          </w:p>
        </w:tc>
        <w:tc>
          <w:tcPr>
            <w:tcW w:w="724" w:type="dxa"/>
          </w:tcPr>
          <w:p w:rsidR="00A05509" w:rsidRPr="00E33E4C" w:rsidRDefault="00A05509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шт.</w:t>
            </w:r>
          </w:p>
        </w:tc>
        <w:tc>
          <w:tcPr>
            <w:tcW w:w="753" w:type="dxa"/>
          </w:tcPr>
          <w:p w:rsidR="00A05509" w:rsidRPr="00E33E4C" w:rsidRDefault="00921DE7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2</w:t>
            </w:r>
          </w:p>
        </w:tc>
        <w:tc>
          <w:tcPr>
            <w:tcW w:w="4814" w:type="dxa"/>
            <w:vAlign w:val="center"/>
          </w:tcPr>
          <w:p w:rsidR="00624BB0" w:rsidRPr="00E33E4C" w:rsidRDefault="00624BB0" w:rsidP="00E33E4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33E4C">
              <w:rPr>
                <w:b/>
                <w:sz w:val="24"/>
                <w:szCs w:val="24"/>
              </w:rPr>
              <w:t>Измерительная система должна включать:</w:t>
            </w:r>
          </w:p>
          <w:p w:rsidR="00624BB0" w:rsidRPr="00E33E4C" w:rsidRDefault="00624BB0" w:rsidP="00E33E4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-высокоточную трехкоординатную систему позиционирования</w:t>
            </w:r>
            <w:r w:rsidR="00CE671E" w:rsidRPr="00E33E4C">
              <w:rPr>
                <w:sz w:val="24"/>
                <w:szCs w:val="24"/>
              </w:rPr>
              <w:t>;</w:t>
            </w:r>
          </w:p>
          <w:p w:rsidR="00CE671E" w:rsidRPr="00E33E4C" w:rsidRDefault="00CE671E" w:rsidP="00E33E4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-переключаемые 3</w:t>
            </w:r>
            <w:r w:rsidRPr="00E33E4C">
              <w:rPr>
                <w:sz w:val="24"/>
                <w:szCs w:val="24"/>
                <w:lang w:val="en-US"/>
              </w:rPr>
              <w:t>D</w:t>
            </w:r>
            <w:r w:rsidRPr="00E33E4C">
              <w:rPr>
                <w:sz w:val="24"/>
                <w:szCs w:val="24"/>
              </w:rPr>
              <w:t xml:space="preserve"> сенсоры на основе принципа конфокальной хроматической микроскопии;</w:t>
            </w:r>
          </w:p>
          <w:p w:rsidR="00CE671E" w:rsidRPr="00E33E4C" w:rsidRDefault="00CE671E" w:rsidP="00E33E4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-контролеры управления и программное обеспечение «</w:t>
            </w:r>
            <w:r w:rsidRPr="00E33E4C">
              <w:rPr>
                <w:sz w:val="24"/>
                <w:szCs w:val="24"/>
                <w:lang w:val="en-US"/>
              </w:rPr>
              <w:t>Profilometer</w:t>
            </w:r>
            <w:r w:rsidR="00A442B8">
              <w:rPr>
                <w:sz w:val="24"/>
                <w:szCs w:val="24"/>
              </w:rPr>
              <w:t xml:space="preserve">» </w:t>
            </w:r>
            <w:r w:rsidR="00A442B8" w:rsidRPr="00DF3AE2">
              <w:rPr>
                <w:i/>
                <w:sz w:val="24"/>
                <w:szCs w:val="24"/>
              </w:rPr>
              <w:t>или эк</w:t>
            </w:r>
            <w:r w:rsidR="00DF3AE2" w:rsidRPr="00DF3AE2">
              <w:rPr>
                <w:i/>
                <w:sz w:val="24"/>
                <w:szCs w:val="24"/>
              </w:rPr>
              <w:t>вивалент.</w:t>
            </w:r>
          </w:p>
          <w:p w:rsidR="00747D1C" w:rsidRPr="00E33E4C" w:rsidRDefault="00747D1C" w:rsidP="00E33E4C">
            <w:pPr>
              <w:contextualSpacing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930F69" w:rsidRPr="00E33E4C" w:rsidRDefault="00930F69" w:rsidP="00E33E4C">
            <w:pPr>
              <w:contextualSpacing/>
              <w:jc w:val="both"/>
              <w:rPr>
                <w:rFonts w:eastAsiaTheme="minorHAnsi" w:cs="Times New Roman"/>
                <w:b/>
                <w:kern w:val="0"/>
                <w:sz w:val="24"/>
                <w:szCs w:val="24"/>
                <w:lang w:eastAsia="en-US" w:bidi="ar-SA"/>
              </w:rPr>
            </w:pPr>
            <w:r w:rsidRPr="00E33E4C">
              <w:rPr>
                <w:rFonts w:cs="Times New Roman"/>
                <w:b/>
                <w:sz w:val="24"/>
                <w:szCs w:val="24"/>
              </w:rPr>
              <w:t>Метрологические и технические характеристики:</w:t>
            </w:r>
          </w:p>
          <w:p w:rsidR="00930F69" w:rsidRPr="00E33E4C" w:rsidRDefault="005968BB" w:rsidP="00E33E4C">
            <w:pPr>
              <w:ind w:left="33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>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Размер предметного столика, мм, не менее: 230×230.</w:t>
            </w:r>
          </w:p>
          <w:p w:rsidR="00185D5D" w:rsidRPr="00E33E4C" w:rsidRDefault="005968BB" w:rsidP="00E33E4C">
            <w:pPr>
              <w:ind w:left="33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>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Плита столика должна </w:t>
            </w:r>
            <w:r w:rsidR="00E6158C" w:rsidRPr="00E33E4C">
              <w:rPr>
                <w:rFonts w:cs="Times New Roman"/>
                <w:sz w:val="24"/>
                <w:szCs w:val="24"/>
              </w:rPr>
              <w:t>быть изготовлена из микропористого материала, обеспечивающая  вакуумный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пр</w:t>
            </w:r>
            <w:r w:rsidR="00185D5D" w:rsidRPr="00E33E4C">
              <w:rPr>
                <w:rFonts w:cs="Times New Roman"/>
                <w:sz w:val="24"/>
                <w:szCs w:val="24"/>
              </w:rPr>
              <w:t>ижим для фиксации карт на плите</w:t>
            </w:r>
            <w:r w:rsidR="00930F69" w:rsidRPr="00E33E4C">
              <w:rPr>
                <w:rFonts w:cs="Times New Roman"/>
                <w:sz w:val="24"/>
                <w:szCs w:val="24"/>
              </w:rPr>
              <w:t>.</w:t>
            </w:r>
          </w:p>
          <w:p w:rsidR="00930F69" w:rsidRPr="00E33E4C" w:rsidRDefault="005968BB" w:rsidP="00E33E4C">
            <w:pPr>
              <w:ind w:left="33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>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Область сканирования, мм, не менее: 170×170.</w:t>
            </w:r>
          </w:p>
          <w:p w:rsidR="00930F69" w:rsidRPr="00E33E4C" w:rsidRDefault="005968BB" w:rsidP="00E33E4C">
            <w:pPr>
              <w:contextualSpacing/>
              <w:jc w:val="left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-</w:t>
            </w:r>
            <w:r w:rsidR="00930F69" w:rsidRPr="00E33E4C">
              <w:rPr>
                <w:sz w:val="24"/>
                <w:szCs w:val="24"/>
              </w:rPr>
              <w:t xml:space="preserve"> Максимальная толщина образца, мм, не менее: 40</w:t>
            </w:r>
            <w:r w:rsidR="00747D1C" w:rsidRPr="00E33E4C">
              <w:rPr>
                <w:sz w:val="24"/>
                <w:szCs w:val="24"/>
              </w:rPr>
              <w:t>, не более 50</w:t>
            </w:r>
            <w:r w:rsidR="00930F69" w:rsidRPr="00E33E4C">
              <w:rPr>
                <w:sz w:val="24"/>
                <w:szCs w:val="24"/>
              </w:rPr>
              <w:t>.</w:t>
            </w:r>
          </w:p>
          <w:p w:rsidR="00930F69" w:rsidRPr="00E33E4C" w:rsidRDefault="005968BB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 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Глубина считывания по оси </w:t>
            </w:r>
            <w:r w:rsidR="00930F69" w:rsidRPr="00E33E4C">
              <w:rPr>
                <w:rFonts w:cs="Times New Roman"/>
                <w:sz w:val="24"/>
                <w:szCs w:val="24"/>
                <w:lang w:val="en-US"/>
              </w:rPr>
              <w:t>Z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(по толщине): без перемещения сканирующей головки-не менее 3 мм (при измерительной головке с микронным разрешением-</w:t>
            </w:r>
            <w:r w:rsidR="00930F69" w:rsidRPr="00E33E4C">
              <w:rPr>
                <w:rFonts w:cs="Times New Roman"/>
                <w:sz w:val="24"/>
                <w:szCs w:val="24"/>
                <w:lang w:val="en-US"/>
              </w:rPr>
              <w:t>C</w:t>
            </w:r>
            <w:r w:rsidR="00930F69" w:rsidRPr="00E33E4C">
              <w:rPr>
                <w:rFonts w:cs="Times New Roman"/>
                <w:sz w:val="24"/>
                <w:szCs w:val="24"/>
              </w:rPr>
              <w:t>1) и не менее 150 мкм (с субмикронным разрешением-</w:t>
            </w:r>
            <w:r w:rsidR="00930F69" w:rsidRPr="00E33E4C">
              <w:rPr>
                <w:rFonts w:cs="Times New Roman"/>
                <w:sz w:val="24"/>
                <w:szCs w:val="24"/>
                <w:lang w:val="en-US"/>
              </w:rPr>
              <w:t>C</w:t>
            </w:r>
            <w:r w:rsidR="00930F69" w:rsidRPr="00E33E4C">
              <w:rPr>
                <w:rFonts w:cs="Times New Roman"/>
                <w:sz w:val="24"/>
                <w:szCs w:val="24"/>
              </w:rPr>
              <w:t>2).</w:t>
            </w:r>
          </w:p>
          <w:p w:rsidR="00930F69" w:rsidRPr="00E33E4C" w:rsidRDefault="005968BB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 -</w:t>
            </w:r>
            <w:r w:rsidR="00930F69" w:rsidRPr="00E33E4C">
              <w:rPr>
                <w:sz w:val="24"/>
                <w:szCs w:val="24"/>
              </w:rPr>
              <w:t xml:space="preserve"> </w:t>
            </w:r>
            <w:r w:rsidR="00930F69" w:rsidRPr="00E33E4C">
              <w:rPr>
                <w:rFonts w:cs="Times New Roman"/>
                <w:sz w:val="24"/>
                <w:szCs w:val="24"/>
              </w:rPr>
              <w:t>Предельная точность измерений по Z: 0,3 мкм для головки С1, 30 нм для головки С2.</w:t>
            </w:r>
          </w:p>
          <w:p w:rsidR="00930F69" w:rsidRPr="00E33E4C" w:rsidRDefault="005968BB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 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Максимальный угол ската поверхности образца: ±21для головки С1, ±42 для головки С2.</w:t>
            </w:r>
          </w:p>
          <w:p w:rsidR="00930F69" w:rsidRPr="00E33E4C" w:rsidRDefault="005968BB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 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Максимальный перепад высоты на образцах: 16 мм для головки С1, 3 мм для </w:t>
            </w:r>
            <w:r w:rsidR="00930F69" w:rsidRPr="00E33E4C">
              <w:rPr>
                <w:rFonts w:cs="Times New Roman"/>
                <w:sz w:val="24"/>
                <w:szCs w:val="24"/>
              </w:rPr>
              <w:lastRenderedPageBreak/>
              <w:t>головки С2.</w:t>
            </w:r>
          </w:p>
          <w:p w:rsidR="00930F69" w:rsidRPr="00E33E4C" w:rsidRDefault="005968BB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 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Оптическое разрешение по плоскости </w:t>
            </w:r>
            <w:r w:rsidR="00930F69" w:rsidRPr="00E33E4C">
              <w:rPr>
                <w:rFonts w:cs="Times New Roman"/>
                <w:sz w:val="24"/>
                <w:szCs w:val="24"/>
                <w:lang w:val="en-US"/>
              </w:rPr>
              <w:t>XY</w:t>
            </w:r>
            <w:r w:rsidR="00930F69" w:rsidRPr="00E33E4C">
              <w:rPr>
                <w:rFonts w:cs="Times New Roman"/>
                <w:sz w:val="24"/>
                <w:szCs w:val="24"/>
              </w:rPr>
              <w:t>, не более: 4,6 мкм (С1) и 1,1 мкм (С2).</w:t>
            </w:r>
          </w:p>
          <w:p w:rsidR="00E459DD" w:rsidRPr="00E33E4C" w:rsidRDefault="00E459DD" w:rsidP="00E33E4C">
            <w:pPr>
              <w:contextualSpacing/>
              <w:jc w:val="both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- Получение профиля объекта с погрешностями, нм со скоростью сканирования головками C1 и С2, мм\с: менее 100</w:t>
            </w:r>
          </w:p>
          <w:p w:rsidR="00E459DD" w:rsidRPr="00E33E4C" w:rsidRDefault="00E459DD" w:rsidP="00E33E4C">
            <w:pPr>
              <w:contextualSpacing/>
              <w:jc w:val="both"/>
              <w:rPr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С1: разрешение XY – 4 мкм, Z – 75 нм, диапазон по Z – 4 мм)</w:t>
            </w:r>
          </w:p>
          <w:p w:rsidR="00E459DD" w:rsidRPr="00E33E4C" w:rsidRDefault="00E459DD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С2: разрешение XY – 0.9 мкм, Z – 5 нм, диапазон по Z – 130 мкм) до 100.</w:t>
            </w:r>
          </w:p>
          <w:p w:rsidR="00930F69" w:rsidRPr="00E33E4C" w:rsidRDefault="00930F69" w:rsidP="00E33E4C">
            <w:pPr>
              <w:contextualSpacing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E33E4C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968BB" w:rsidRPr="00E33E4C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  <w:r w:rsidRPr="00E33E4C">
              <w:rPr>
                <w:rFonts w:cs="Times New Roman"/>
                <w:color w:val="000000" w:themeColor="text1"/>
                <w:sz w:val="24"/>
                <w:szCs w:val="24"/>
              </w:rPr>
              <w:t xml:space="preserve"> Накопленная ошибка измерений по оси </w:t>
            </w:r>
            <w:r w:rsidRPr="00E33E4C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XY</w:t>
            </w:r>
            <w:r w:rsidRPr="00E33E4C">
              <w:rPr>
                <w:rFonts w:cs="Times New Roman"/>
                <w:color w:val="000000" w:themeColor="text1"/>
                <w:sz w:val="24"/>
                <w:szCs w:val="24"/>
              </w:rPr>
              <w:t xml:space="preserve"> не хуже ±5 мкм на поле (200х200) мм, по оси </w:t>
            </w:r>
            <w:r w:rsidRPr="00E33E4C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Z</w:t>
            </w:r>
            <w:r w:rsidRPr="00E33E4C">
              <w:rPr>
                <w:rFonts w:cs="Times New Roman"/>
                <w:color w:val="000000" w:themeColor="text1"/>
                <w:sz w:val="24"/>
                <w:szCs w:val="24"/>
              </w:rPr>
              <w:t xml:space="preserve"> не хуже ±0,3 мкм.</w:t>
            </w:r>
          </w:p>
          <w:p w:rsidR="00930F69" w:rsidRPr="00E33E4C" w:rsidRDefault="005968BB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 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Дискретность пер</w:t>
            </w:r>
            <w:r w:rsidR="007F3D27" w:rsidRPr="00E33E4C">
              <w:rPr>
                <w:rFonts w:cs="Times New Roman"/>
                <w:sz w:val="24"/>
                <w:szCs w:val="24"/>
              </w:rPr>
              <w:t>емещения объекта по плоскости Х</w:t>
            </w:r>
            <w:r w:rsidR="007F3D27" w:rsidRPr="00E33E4C">
              <w:rPr>
                <w:rFonts w:cs="Times New Roman"/>
                <w:sz w:val="24"/>
                <w:szCs w:val="24"/>
                <w:lang w:val="en-US"/>
              </w:rPr>
              <w:t>Y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не хуже 0,3 мкм.</w:t>
            </w:r>
          </w:p>
          <w:p w:rsidR="003128A0" w:rsidRPr="00E33E4C" w:rsidRDefault="003128A0" w:rsidP="00E33E4C">
            <w:pPr>
              <w:contextualSpacing/>
              <w:jc w:val="both"/>
              <w:rPr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- </w:t>
            </w:r>
            <w:r w:rsidRPr="00E33E4C">
              <w:rPr>
                <w:sz w:val="24"/>
                <w:szCs w:val="24"/>
              </w:rPr>
              <w:t>Получение изображений 10 Мп с разрешением 4 мкм.</w:t>
            </w:r>
          </w:p>
          <w:p w:rsidR="003128A0" w:rsidRPr="00E33E4C" w:rsidRDefault="003128A0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sz w:val="24"/>
                <w:szCs w:val="24"/>
              </w:rPr>
              <w:t>- Сшивка в изображение высокого разрешения (&gt; 1 Гп) с погрешностями менее 10 мкм.</w:t>
            </w:r>
          </w:p>
          <w:p w:rsidR="00930F69" w:rsidRPr="00E33E4C" w:rsidRDefault="005968BB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 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Возможность измерения высококонтрастных объектов (коэффициент отражения изменяется на несколько порядков).</w:t>
            </w:r>
          </w:p>
          <w:p w:rsidR="00930F69" w:rsidRPr="00E33E4C" w:rsidRDefault="005968BB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>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Напряжение тока сети питания: 220В (+10%, -15%).</w:t>
            </w:r>
          </w:p>
          <w:p w:rsidR="00930F69" w:rsidRPr="00E33E4C" w:rsidRDefault="00930F69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 </w:t>
            </w:r>
            <w:r w:rsidR="005968BB" w:rsidRPr="00E33E4C">
              <w:rPr>
                <w:rFonts w:cs="Times New Roman"/>
                <w:sz w:val="24"/>
                <w:szCs w:val="24"/>
              </w:rPr>
              <w:t>-</w:t>
            </w:r>
            <w:r w:rsidRPr="00E33E4C">
              <w:rPr>
                <w:rFonts w:cs="Times New Roman"/>
                <w:sz w:val="24"/>
                <w:szCs w:val="24"/>
              </w:rPr>
              <w:t xml:space="preserve"> Частота тока сети питания: 50±1Гц.</w:t>
            </w:r>
          </w:p>
          <w:p w:rsidR="00930F69" w:rsidRPr="00E33E4C" w:rsidRDefault="005968BB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 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Потребляемая мощность, не более: 500 Вт.</w:t>
            </w:r>
          </w:p>
          <w:p w:rsidR="00930F69" w:rsidRPr="00E33E4C" w:rsidRDefault="005968BB" w:rsidP="00E33E4C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E33E4C">
              <w:rPr>
                <w:rFonts w:cs="Times New Roman"/>
                <w:sz w:val="24"/>
                <w:szCs w:val="24"/>
              </w:rPr>
              <w:t xml:space="preserve"> -</w:t>
            </w:r>
            <w:r w:rsidR="00930F69" w:rsidRPr="00E33E4C">
              <w:rPr>
                <w:rFonts w:cs="Times New Roman"/>
                <w:sz w:val="24"/>
                <w:szCs w:val="24"/>
              </w:rPr>
              <w:t xml:space="preserve"> Система мер метрическая, российская.</w:t>
            </w:r>
          </w:p>
          <w:p w:rsidR="005968BB" w:rsidRPr="00E33E4C" w:rsidRDefault="005968BB" w:rsidP="00E33E4C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профилометра должны входить:</w:t>
            </w:r>
          </w:p>
          <w:p w:rsidR="005968BB" w:rsidRPr="00E33E4C" w:rsidRDefault="005968BB" w:rsidP="00E33E4C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- блок оптико-механический трехмерного перемещения измерительной головки относительно измеряемого объекта с датчиками координат;</w:t>
            </w:r>
          </w:p>
          <w:p w:rsidR="005968BB" w:rsidRPr="00E33E4C" w:rsidRDefault="005968BB" w:rsidP="00E33E4C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- оптические конфокальные измерительные головки с микронным и субмикронным разрешением;</w:t>
            </w:r>
          </w:p>
          <w:p w:rsidR="005968BB" w:rsidRPr="00E33E4C" w:rsidRDefault="005968BB" w:rsidP="00E33E4C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- контроллер оптических головок;</w:t>
            </w:r>
          </w:p>
          <w:p w:rsidR="005968BB" w:rsidRPr="00E33E4C" w:rsidRDefault="005968BB" w:rsidP="00E33E4C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- высокоразрешающая камера (1-3 мкм в плоскости изображения);</w:t>
            </w:r>
          </w:p>
          <w:p w:rsidR="005968BB" w:rsidRPr="00E33E4C" w:rsidRDefault="005968BB" w:rsidP="00E33E4C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- контроллер профилометра;</w:t>
            </w:r>
          </w:p>
          <w:p w:rsidR="005968BB" w:rsidRPr="00E33E4C" w:rsidRDefault="005968BB" w:rsidP="00E33E4C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- управляющая ПЭВМ;</w:t>
            </w:r>
          </w:p>
          <w:p w:rsidR="005968BB" w:rsidRPr="00E33E4C" w:rsidRDefault="005968BB" w:rsidP="00E33E4C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- основание с антивибрационными опорами и элементами крепления оптико-механических и электронных блоков;</w:t>
            </w:r>
          </w:p>
          <w:p w:rsidR="00CE671E" w:rsidRPr="00E33E4C" w:rsidRDefault="00185D5D" w:rsidP="00E33E4C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- калибровочные образ</w:t>
            </w:r>
            <w:r w:rsidR="005968BB" w:rsidRPr="00E33E4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ы на 7</w:t>
            </w:r>
            <w:r w:rsidR="005968BB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180B" w:rsidRPr="00E33E4C">
              <w:rPr>
                <w:rFonts w:ascii="Times New Roman" w:hAnsi="Times New Roman" w:cs="Times New Roman"/>
                <w:sz w:val="24"/>
                <w:szCs w:val="24"/>
              </w:rPr>
              <w:t>мкм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и 25 мкм</w:t>
            </w:r>
            <w:r w:rsidR="0065180B" w:rsidRPr="00E33E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63C8" w:rsidRPr="00E33E4C" w:rsidRDefault="00DE63C8" w:rsidP="00E33E4C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Системный блок: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Предустановленная операционная система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MS Windows 10</w:t>
            </w:r>
            <w:r w:rsidR="00F9031E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(или эквивалент, обеспечивающий функционирование </w:t>
            </w:r>
            <w:r w:rsidR="00F9031E" w:rsidRPr="00E33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программного обеспечения «Profilometer» в составе оборудования)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Процессор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7 12700 или </w:t>
            </w:r>
            <w:r w:rsidR="004579E0" w:rsidRPr="00E33E4C">
              <w:rPr>
                <w:rFonts w:ascii="Times New Roman" w:hAnsi="Times New Roman" w:cs="Times New Roman"/>
                <w:sz w:val="24"/>
                <w:szCs w:val="24"/>
              </w:rPr>
              <w:t>эквивалент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ядер: не менее 12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потоков: не менее 20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Базовая тактовая частота процессора: не менее 2100 МГц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Максимальная частота в турбо режиме: не менее 4900 МГц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Тип памяти: 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DDR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Максимально поддерживаемый объем памяти: не менее 128 ГБ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Максимальная частота оперативной памяти: не менее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3200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МГц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памяти: не менее 2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Интегрированное графическое ядро: есть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Базовая частота графической системы не менее 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МГц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Поддержка технологии Hyper-Threading: есть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Поддержка технологии виртуализации: есть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Материнская плата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Форм-фактор: Standard-ATX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Сокет: LGA 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  <w:p w:rsidR="00294E9C" w:rsidRPr="00E33E4C" w:rsidRDefault="00294E9C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Чипсет: не менее </w:t>
            </w: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слотов памяти: не менее 4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Тип поддерживаемой памяти: 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DDR4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памяти: не менее 2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Максимальный объем памяти: не менее 128 ГБ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Максимальная частота памяти (JEDEC/без разгона): не менее 3200 МГц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портов SATA: не менее 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Версия PCI Express: не менее 4.0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слотов PCI-E x16: не менее 2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слотов PCI-E x1</w:t>
            </w:r>
            <w:r w:rsidR="003A051F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версии 3.0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: не менее 2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Видеовыходы: </w:t>
            </w: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DisplayPort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сетевых портов (RJ-45): не менее 1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Скорость сетевого адаптера: не менее 1 Гбит/с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Оперативная память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Тип памяти: 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DDR4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Объем одного модуля памяти: не менее 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Гб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Тактовая частота: не менее 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МГц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памяти: не менее </w:t>
            </w:r>
            <w:r w:rsidR="00895618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128 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</w:p>
          <w:p w:rsidR="00DA59EB" w:rsidRPr="00E33E4C" w:rsidRDefault="00DA59EB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Кулер для процессора:</w:t>
            </w:r>
          </w:p>
          <w:p w:rsidR="00DA59EB" w:rsidRPr="00E33E4C" w:rsidRDefault="00DA59EB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Рассеиваемая мощность: не менее 180 Вт</w:t>
            </w:r>
          </w:p>
          <w:p w:rsidR="00DA59EB" w:rsidRPr="00E33E4C" w:rsidRDefault="00DA59EB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Разъем для подключения вентиляторов: 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4pin</w:t>
            </w:r>
          </w:p>
          <w:p w:rsidR="00DA59EB" w:rsidRPr="00E33E4C" w:rsidRDefault="00DA59EB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Башенная конструкция: да</w:t>
            </w:r>
          </w:p>
          <w:p w:rsidR="00DA59EB" w:rsidRPr="00E33E4C" w:rsidRDefault="00DA59EB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тепловых трубок: не менее 4</w:t>
            </w:r>
          </w:p>
          <w:p w:rsidR="00DA59EB" w:rsidRPr="00E33E4C" w:rsidRDefault="00DA59EB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Размеры комплектных вентиляторов: не менее 120мм x 120мм х 25 мм</w:t>
            </w:r>
          </w:p>
          <w:p w:rsidR="00DA59EB" w:rsidRPr="00E33E4C" w:rsidRDefault="00DA59EB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Максимальный воздушный поток: не менее 60 CFM</w:t>
            </w:r>
          </w:p>
          <w:p w:rsidR="00DA59EB" w:rsidRPr="00E33E4C" w:rsidRDefault="00DA59EB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Размеры кулера в сборе: не более 123 x 72 x 156 мм</w:t>
            </w:r>
          </w:p>
          <w:p w:rsidR="00DA59EB" w:rsidRPr="00E33E4C" w:rsidRDefault="00DA59EB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Регулировка скорости вращения: PWM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Накопитель</w:t>
            </w:r>
            <w:r w:rsidR="00376105"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Тип: SSD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Объем: не менее </w:t>
            </w:r>
            <w:r w:rsidR="00376105" w:rsidRPr="00E33E4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Гб</w:t>
            </w:r>
          </w:p>
          <w:p w:rsidR="00DE63C8" w:rsidRPr="00E33E4C" w:rsidRDefault="00376105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Тип памяти: </w:t>
            </w: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TLC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DRAM буфер: есть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Объем DRAM буфера: не менее 512 МБ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Максимальная скорость последовательного чтения: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не менее 560 Мбайт/сек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скорость последовательной записи: 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не менее 530 Мбайт/сек</w:t>
            </w:r>
          </w:p>
          <w:p w:rsidR="00376105" w:rsidRPr="00E33E4C" w:rsidRDefault="00376105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Накопитель 2:</w:t>
            </w:r>
          </w:p>
          <w:p w:rsidR="00376105" w:rsidRPr="00E33E4C" w:rsidRDefault="00376105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Тип: </w:t>
            </w: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HDD</w:t>
            </w:r>
          </w:p>
          <w:p w:rsidR="00376105" w:rsidRPr="00E33E4C" w:rsidRDefault="00376105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Объем: не менее 4000Гб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Видеокарта</w:t>
            </w:r>
            <w:r w:rsidR="00DA59EB"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Серия процессора: GeForce RTX </w:t>
            </w:r>
            <w:r w:rsidR="00F9031E" w:rsidRPr="00E33E4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или эквивалент</w:t>
            </w:r>
            <w:r w:rsidR="00F9031E" w:rsidRPr="00E33E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Тип видеопамяти: GDDR6 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Объем видеопамяти: не менее </w:t>
            </w:r>
            <w:r w:rsidR="00DA59EB" w:rsidRPr="00E33E4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Гб 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Частота видеопамяти не менее</w:t>
            </w:r>
            <w:r w:rsidR="00DA59EB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13000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МГц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пропускная способность памяти: не менее </w:t>
            </w:r>
            <w:r w:rsidR="00DA59EB" w:rsidRPr="00E33E4C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Гбайт/сек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Штатная частота работы видеочипа не менее </w:t>
            </w:r>
            <w:r w:rsidR="00DA59EB" w:rsidRPr="00E33E4C">
              <w:rPr>
                <w:rFonts w:ascii="Times New Roman" w:hAnsi="Times New Roman" w:cs="Times New Roman"/>
                <w:sz w:val="24"/>
                <w:szCs w:val="24"/>
              </w:rPr>
              <w:t>1320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МГц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 подключения: PCI-E 4.0 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разрешение: не менее 7680x4320 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Охлаждение: активное воздушное</w:t>
            </w:r>
            <w:r w:rsidR="00DA59EB" w:rsidRPr="00E33E4C">
              <w:rPr>
                <w:rFonts w:ascii="Times New Roman" w:hAnsi="Times New Roman" w:cs="Times New Roman"/>
                <w:sz w:val="24"/>
                <w:szCs w:val="24"/>
              </w:rPr>
              <w:t>, не менее 2х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9EB" w:rsidRPr="00E33E4C">
              <w:rPr>
                <w:rFonts w:ascii="Times New Roman" w:hAnsi="Times New Roman" w:cs="Times New Roman"/>
                <w:sz w:val="24"/>
                <w:szCs w:val="24"/>
              </w:rPr>
              <w:t>вентиляторов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Разъемы: DisplayPort </w:t>
            </w:r>
            <w:r w:rsidR="00F9031E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031E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, HDMI</w:t>
            </w:r>
            <w:r w:rsidR="00F9031E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 шт.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Питание</w:t>
            </w:r>
            <w:r w:rsidR="00DA59EB"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Форм-фактор: ATX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Сертификат 80 PLUS: не менее Gold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Корректор коэффициента мощности (PFC): активный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по линии 12 В: не менее </w:t>
            </w:r>
            <w:r w:rsidR="00DA59EB" w:rsidRPr="00E33E4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Вт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Технологии защиты: OPP, OCP, OVP, OTP, UVP, SCP</w:t>
            </w:r>
          </w:p>
          <w:p w:rsidR="00DF13A7" w:rsidRPr="00E33E4C" w:rsidRDefault="00DF13A7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Источник питания:</w:t>
            </w:r>
          </w:p>
          <w:p w:rsidR="00DF13A7" w:rsidRPr="00E33E4C" w:rsidRDefault="00DF13A7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100–240 В 50/60 Гц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Сетевая карта: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Интерфейсы: не менее 1 порта 100/1000/2.5GBase-T (RJ-45)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Слот установки: PCI Express x1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Стандарты и функции:</w:t>
            </w:r>
            <w:r w:rsidRPr="00E33E4C">
              <w:rPr>
                <w:sz w:val="24"/>
                <w:szCs w:val="24"/>
              </w:rPr>
              <w:t xml:space="preserve"> 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IEEE 802.3 10Base-T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IEEE 802.3u 100Base-TX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IEEE 802.3ab 1000Base-T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IEEE 802.3bz 2.5GBase-T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• IEEE 802.3az Energy-Efficient Ethernet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Управление потоком 802.3x в режиме полного дуплекса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Автоматическое определение MDI/MDIX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Соответствие PCI Express 2.1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Управление питанием ACPI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Wake-on-LAN и “RealWoW!”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Jumbo-фрейм 9,8 КБ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Приоритизация трафика 802.1p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Поддержка VLAN на основе меток 802.1Q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Дуплексный режим:</w:t>
            </w:r>
            <w:r w:rsidRPr="00E33E4C">
              <w:rPr>
                <w:sz w:val="24"/>
                <w:szCs w:val="24"/>
              </w:rPr>
              <w:t xml:space="preserve"> 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Полу-/полный дуплекс для скорости 10/100 Мбит/с</w:t>
            </w:r>
          </w:p>
          <w:p w:rsidR="003776B2" w:rsidRPr="00E33E4C" w:rsidRDefault="003776B2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• Полный дуплекс для скорости 1000 Мбит/с / 2,5 Гбит/с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Корпус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Форм-фактор: </w:t>
            </w:r>
            <w:r w:rsidR="00DA59EB"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-Tower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Материал корпуса: сталь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Толщина: не менее 0,4 мм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 тип USB портов: не менее 2 USB 2.0, не менее </w:t>
            </w:r>
            <w:r w:rsidR="003F427D" w:rsidRPr="00E33E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USB 3.0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Клавиатура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клавиш: не менее 102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Цифровой блок: есть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Длина кабеля клавиатуры: не менее 1,</w:t>
            </w:r>
            <w:r w:rsidR="003F427D" w:rsidRPr="00E33E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Мышь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Тип сенсора: оптический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Тип подключения: проводная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Длина кабеля: не менее 1,5м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Модель сенсора: V-Track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Кол-во кнопок: не менее 3-х включая колесико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Разрешение сенсора: не менее 1000dpi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Интерфейс: USB 2.0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Размеры: не менее 63х37х103см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Вес: не менее 100г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Все комплектующие системного блока должны иметь взаимную совместимость и функционировать друг с другом.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b/>
                <w:sz w:val="24"/>
                <w:szCs w:val="24"/>
              </w:rPr>
              <w:t>Монитор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Характеристики экрана: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Диагональ: не менее 27"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разрешение: не менее </w:t>
            </w:r>
            <w:r w:rsidR="00DF13A7" w:rsidRPr="00E33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1920</w:t>
            </w:r>
            <w:r w:rsidR="00DF13A7"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DF13A7" w:rsidRPr="00E33E4C"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матрицы: IPS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Покрытие экрана: матовое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Изогнутый экран: нет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характеристики: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Яркость: не менее </w:t>
            </w:r>
            <w:r w:rsidR="00DF13A7" w:rsidRPr="00E33E4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Кд/м²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Контрастность: не менее 1000:1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Угол обзора по вертикали: не менее 178°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Угол обзора по горизонтали: не менее 178°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Частота при максимальном разрешении не менее 60 Гц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Интерфейсы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Видеоразъемы: HDMI</w:t>
            </w:r>
            <w:r w:rsidR="00F9031E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 шт.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, DisplayPort</w:t>
            </w:r>
            <w:r w:rsidR="00F9031E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 шт.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  <w:r w:rsidR="00E25E61" w:rsidRPr="00E33E4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Кабель питания</w:t>
            </w:r>
            <w:r w:rsidR="00F9031E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Кабель HDMI</w:t>
            </w:r>
          </w:p>
          <w:p w:rsidR="00DE63C8" w:rsidRPr="00E33E4C" w:rsidRDefault="00DE63C8" w:rsidP="00E33E4C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Кабель DisplayPort</w:t>
            </w:r>
          </w:p>
          <w:p w:rsidR="00DE63C8" w:rsidRPr="00E33E4C" w:rsidRDefault="00DE63C8" w:rsidP="00DE63C8">
            <w:pPr>
              <w:pStyle w:val="a7"/>
              <w:spacing w:after="0" w:line="36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5225" w:rsidRPr="00E33E4C" w:rsidRDefault="00E55225" w:rsidP="00E33E4C">
      <w:pPr>
        <w:contextualSpacing/>
        <w:jc w:val="both"/>
        <w:rPr>
          <w:rFonts w:eastAsiaTheme="minorHAnsi" w:cs="Times New Roman"/>
          <w:b/>
          <w:kern w:val="0"/>
          <w:lang w:eastAsia="en-US" w:bidi="ar-SA"/>
        </w:rPr>
      </w:pPr>
      <w:r w:rsidRPr="00E33E4C">
        <w:rPr>
          <w:rFonts w:cs="Times New Roman"/>
          <w:b/>
        </w:rPr>
        <w:lastRenderedPageBreak/>
        <w:t>Профилометр должен обеспечивать:</w:t>
      </w:r>
    </w:p>
    <w:p w:rsidR="00E55225" w:rsidRPr="00E33E4C" w:rsidRDefault="00E55225" w:rsidP="00E33E4C">
      <w:pPr>
        <w:contextualSpacing/>
        <w:jc w:val="both"/>
        <w:rPr>
          <w:rFonts w:cs="Times New Roman"/>
        </w:rPr>
      </w:pPr>
      <w:r w:rsidRPr="00E33E4C">
        <w:rPr>
          <w:rFonts w:cs="Times New Roman"/>
        </w:rPr>
        <w:t xml:space="preserve">- бесконтактное измерение толщины металлизационного покрытия на необожжённой алюмооксидной керамике путем сканирования серии зон измерения и последующей «сшивки» их в одно изображение. </w:t>
      </w:r>
    </w:p>
    <w:p w:rsidR="00E55225" w:rsidRPr="00E33E4C" w:rsidRDefault="00E55225" w:rsidP="00E33E4C">
      <w:pPr>
        <w:pStyle w:val="a7"/>
        <w:spacing w:after="0" w:line="240" w:lineRule="auto"/>
        <w:ind w:left="0" w:firstLine="33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>- управление трехкоординатными подвижками, конфокальными сенсорами и видеокамерой;</w:t>
      </w:r>
    </w:p>
    <w:p w:rsidR="00E55225" w:rsidRPr="00E33E4C" w:rsidRDefault="00E55225" w:rsidP="00E33E4C">
      <w:pPr>
        <w:pStyle w:val="a7"/>
        <w:spacing w:after="0" w:line="240" w:lineRule="auto"/>
        <w:ind w:left="0" w:firstLine="33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>- автоматическую фокусировку видеокамеры и конфокальных сенсоров;</w:t>
      </w:r>
    </w:p>
    <w:p w:rsidR="00E55225" w:rsidRPr="00E33E4C" w:rsidRDefault="00E55225" w:rsidP="00E33E4C">
      <w:pPr>
        <w:pStyle w:val="a7"/>
        <w:spacing w:after="0" w:line="240" w:lineRule="auto"/>
        <w:ind w:left="0" w:firstLine="33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>- программно-алгоритмический сбор изображения высокого разрешения зоны обработки из отдельных изображений;</w:t>
      </w:r>
    </w:p>
    <w:p w:rsidR="00E55225" w:rsidRPr="00E33E4C" w:rsidRDefault="00E55225" w:rsidP="00E33E4C">
      <w:pPr>
        <w:pStyle w:val="a7"/>
        <w:spacing w:after="0" w:line="240" w:lineRule="auto"/>
        <w:ind w:left="0" w:firstLine="33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>- проведение постобработки данных выбросов (коррекция выбросов, фильтрация, компенсация наклона);</w:t>
      </w:r>
    </w:p>
    <w:p w:rsidR="00E55225" w:rsidRPr="00E33E4C" w:rsidRDefault="00E55225" w:rsidP="00E33E4C">
      <w:pPr>
        <w:pStyle w:val="a7"/>
        <w:spacing w:after="0" w:line="240" w:lineRule="auto"/>
        <w:ind w:left="0" w:firstLine="33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>- полуавтоматическое совмещение с СА</w:t>
      </w:r>
      <w:r w:rsidRPr="00E33E4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33E4C">
        <w:rPr>
          <w:rFonts w:ascii="Times New Roman" w:hAnsi="Times New Roman" w:cs="Times New Roman"/>
          <w:sz w:val="24"/>
          <w:szCs w:val="24"/>
        </w:rPr>
        <w:t>-моделью обработки;</w:t>
      </w:r>
    </w:p>
    <w:p w:rsidR="00E55225" w:rsidRPr="00E33E4C" w:rsidRDefault="00E55225" w:rsidP="00E33E4C">
      <w:pPr>
        <w:pStyle w:val="a7"/>
        <w:spacing w:after="0" w:line="240" w:lineRule="auto"/>
        <w:ind w:left="0" w:firstLine="33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 xml:space="preserve">- определение размеров и формы исследуемых изделий в полуавтоматическом режиме на основе совмещения с </w:t>
      </w:r>
      <w:r w:rsidRPr="00E33E4C">
        <w:rPr>
          <w:rFonts w:ascii="Times New Roman" w:hAnsi="Times New Roman" w:cs="Times New Roman"/>
          <w:sz w:val="24"/>
          <w:szCs w:val="24"/>
          <w:lang w:val="en-US"/>
        </w:rPr>
        <w:t>CAD</w:t>
      </w:r>
      <w:r w:rsidRPr="00E33E4C">
        <w:rPr>
          <w:rFonts w:ascii="Times New Roman" w:hAnsi="Times New Roman" w:cs="Times New Roman"/>
          <w:sz w:val="24"/>
          <w:szCs w:val="24"/>
        </w:rPr>
        <w:t>-моделью обработки;</w:t>
      </w:r>
    </w:p>
    <w:p w:rsidR="00E55225" w:rsidRPr="00E33E4C" w:rsidRDefault="00E55225" w:rsidP="00E33E4C">
      <w:pPr>
        <w:pStyle w:val="a7"/>
        <w:spacing w:after="0" w:line="240" w:lineRule="auto"/>
        <w:ind w:left="0" w:firstLine="33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>- визуализацию данных измерения в виде 3</w:t>
      </w:r>
      <w:r w:rsidRPr="00E33E4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33E4C">
        <w:rPr>
          <w:rFonts w:ascii="Times New Roman" w:hAnsi="Times New Roman" w:cs="Times New Roman"/>
          <w:sz w:val="24"/>
          <w:szCs w:val="24"/>
        </w:rPr>
        <w:t xml:space="preserve"> графических сеток. </w:t>
      </w:r>
    </w:p>
    <w:p w:rsidR="00F81CC3" w:rsidRPr="00E33E4C" w:rsidRDefault="00B43E22" w:rsidP="00F81CC3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E33E4C">
        <w:rPr>
          <w:sz w:val="24"/>
        </w:rPr>
        <w:t>П</w:t>
      </w:r>
      <w:r w:rsidR="005968BB" w:rsidRPr="00E33E4C">
        <w:rPr>
          <w:sz w:val="24"/>
        </w:rPr>
        <w:t xml:space="preserve">оставляемый сканирующий конфокальный профилометр </w:t>
      </w:r>
      <w:r w:rsidR="00C57AC1" w:rsidRPr="00E33E4C">
        <w:rPr>
          <w:sz w:val="24"/>
        </w:rPr>
        <w:t>должен быть новым, произведенным</w:t>
      </w:r>
      <w:r w:rsidR="005968BB" w:rsidRPr="00E33E4C">
        <w:rPr>
          <w:sz w:val="24"/>
        </w:rPr>
        <w:t xml:space="preserve"> не ранее 2022 года, неиспользованный ранее и не находившийся в эксплуатации</w:t>
      </w:r>
      <w:r w:rsidR="00C57AC1" w:rsidRPr="00E33E4C">
        <w:rPr>
          <w:sz w:val="24"/>
        </w:rPr>
        <w:t xml:space="preserve"> (</w:t>
      </w:r>
      <w:r w:rsidR="005968BB" w:rsidRPr="00E33E4C">
        <w:rPr>
          <w:sz w:val="24"/>
        </w:rPr>
        <w:t xml:space="preserve">не допускается поставка выставочного образца, а также изготовленного из бывших в эксплуатации и/или восстановленных материалов, узлов, иных составных частей). </w:t>
      </w:r>
      <w:r w:rsidR="00F81CC3">
        <w:rPr>
          <w:sz w:val="24"/>
        </w:rPr>
        <w:t>Профилометры поставляются с первичной поверкой.</w:t>
      </w:r>
    </w:p>
    <w:p w:rsidR="00C57AC1" w:rsidRPr="00E33E4C" w:rsidRDefault="00B43E22" w:rsidP="00E33E4C">
      <w:pPr>
        <w:pStyle w:val="-3"/>
        <w:tabs>
          <w:tab w:val="clear" w:pos="1701"/>
          <w:tab w:val="left" w:pos="426"/>
        </w:tabs>
        <w:spacing w:line="240" w:lineRule="auto"/>
        <w:ind w:firstLine="425"/>
        <w:contextualSpacing/>
        <w:rPr>
          <w:sz w:val="24"/>
        </w:rPr>
      </w:pPr>
      <w:r w:rsidRPr="00E33E4C">
        <w:rPr>
          <w:sz w:val="24"/>
        </w:rPr>
        <w:t>С</w:t>
      </w:r>
      <w:r w:rsidR="00C57AC1" w:rsidRPr="00E33E4C">
        <w:rPr>
          <w:sz w:val="24"/>
        </w:rPr>
        <w:t>канирующий конфокальный профилометр предназначен для эксплуатации при следующих условиях:</w:t>
      </w:r>
    </w:p>
    <w:p w:rsidR="00C57AC1" w:rsidRPr="00E33E4C" w:rsidRDefault="00B43E22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E33E4C">
        <w:rPr>
          <w:sz w:val="24"/>
        </w:rPr>
        <w:t>- т</w:t>
      </w:r>
      <w:r w:rsidR="00C57AC1" w:rsidRPr="00E33E4C">
        <w:rPr>
          <w:sz w:val="24"/>
        </w:rPr>
        <w:t>емпература воздуха от +10 до +35 °С;</w:t>
      </w:r>
    </w:p>
    <w:p w:rsidR="00C57AC1" w:rsidRDefault="00B43E22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E33E4C">
        <w:rPr>
          <w:sz w:val="24"/>
        </w:rPr>
        <w:t>- о</w:t>
      </w:r>
      <w:r w:rsidR="00C57AC1" w:rsidRPr="00E33E4C">
        <w:rPr>
          <w:sz w:val="24"/>
        </w:rPr>
        <w:t>тносительная влажность от 20 до 80 %.</w:t>
      </w:r>
    </w:p>
    <w:p w:rsidR="00923DB9" w:rsidRPr="00E33E4C" w:rsidRDefault="00B43E22" w:rsidP="00E33E4C">
      <w:pPr>
        <w:ind w:firstLine="709"/>
        <w:contextualSpacing/>
        <w:jc w:val="both"/>
      </w:pPr>
      <w:r w:rsidRPr="00E33E4C">
        <w:t>С</w:t>
      </w:r>
      <w:r w:rsidR="008B327B" w:rsidRPr="00E33E4C">
        <w:t>рок гарантии устанавливается 12 месяцев</w:t>
      </w:r>
      <w:r w:rsidR="00417E4B" w:rsidRPr="00E33E4C">
        <w:t xml:space="preserve"> с </w:t>
      </w:r>
      <w:r w:rsidR="00417E4B" w:rsidRPr="00E33E4C">
        <w:rPr>
          <w:rFonts w:eastAsia="Calibri"/>
        </w:rPr>
        <w:t xml:space="preserve">момента </w:t>
      </w:r>
      <w:r w:rsidR="006D0CB1" w:rsidRPr="006D0CB1">
        <w:rPr>
          <w:rFonts w:eastAsia="Calibri"/>
        </w:rPr>
        <w:t>поставки Товара на склад Заказчика.</w:t>
      </w:r>
    </w:p>
    <w:p w:rsidR="00923DB9" w:rsidRPr="00E33E4C" w:rsidRDefault="00923DB9" w:rsidP="00E33E4C">
      <w:pPr>
        <w:contextualSpacing/>
        <w:jc w:val="both"/>
      </w:pPr>
      <w:r w:rsidRPr="00E33E4C">
        <w:rPr>
          <w:b/>
        </w:rPr>
        <w:t xml:space="preserve">5.Требования к поставщику/подрядчику: </w:t>
      </w:r>
      <w:r w:rsidRPr="00E33E4C">
        <w:t>не предъявляются.</w:t>
      </w:r>
    </w:p>
    <w:p w:rsidR="00923DB9" w:rsidRPr="00E33E4C" w:rsidRDefault="00923DB9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E33E4C">
        <w:rPr>
          <w:b/>
          <w:sz w:val="24"/>
        </w:rPr>
        <w:t xml:space="preserve">6. Послепродажное обслуживание: </w:t>
      </w:r>
      <w:r w:rsidRPr="00E33E4C">
        <w:rPr>
          <w:sz w:val="24"/>
        </w:rPr>
        <w:t>не требуется.</w:t>
      </w:r>
    </w:p>
    <w:p w:rsidR="00923DB9" w:rsidRPr="00E33E4C" w:rsidRDefault="00923DB9" w:rsidP="00E33E4C">
      <w:pPr>
        <w:contextualSpacing/>
        <w:jc w:val="both"/>
      </w:pPr>
      <w:r w:rsidRPr="00E33E4C">
        <w:rPr>
          <w:b/>
        </w:rPr>
        <w:t xml:space="preserve">7. Количество МТР: </w:t>
      </w:r>
      <w:r w:rsidRPr="00E33E4C">
        <w:t>согласно п.4.</w:t>
      </w:r>
    </w:p>
    <w:p w:rsidR="00747D1C" w:rsidRPr="00E33E4C" w:rsidRDefault="00747D1C" w:rsidP="00E33E4C">
      <w:pPr>
        <w:contextualSpacing/>
        <w:jc w:val="both"/>
        <w:rPr>
          <w:rFonts w:eastAsiaTheme="minorEastAsia" w:cs="Times New Roman"/>
          <w:lang w:eastAsia="ru-RU"/>
        </w:rPr>
      </w:pPr>
      <w:r w:rsidRPr="00E33E4C">
        <w:rPr>
          <w:b/>
        </w:rPr>
        <w:t xml:space="preserve">8. </w:t>
      </w:r>
      <w:r w:rsidR="000477C7" w:rsidRPr="00E33E4C">
        <w:rPr>
          <w:b/>
        </w:rPr>
        <w:t>Предпочтительный с</w:t>
      </w:r>
      <w:r w:rsidRPr="00E33E4C">
        <w:rPr>
          <w:b/>
        </w:rPr>
        <w:t>рок поставки</w:t>
      </w:r>
      <w:r w:rsidR="000477C7" w:rsidRPr="00E33E4C">
        <w:rPr>
          <w:b/>
        </w:rPr>
        <w:t xml:space="preserve"> МТР</w:t>
      </w:r>
      <w:r w:rsidRPr="00E33E4C">
        <w:rPr>
          <w:b/>
        </w:rPr>
        <w:t>:</w:t>
      </w:r>
      <w:r w:rsidRPr="00E33E4C">
        <w:rPr>
          <w:rFonts w:eastAsiaTheme="minorEastAsia" w:cs="Times New Roman"/>
          <w:lang w:eastAsia="ru-RU"/>
        </w:rPr>
        <w:t xml:space="preserve"> </w:t>
      </w:r>
      <w:r w:rsidR="0027115F">
        <w:rPr>
          <w:rFonts w:eastAsiaTheme="minorEastAsia" w:cs="Times New Roman"/>
          <w:lang w:eastAsia="ru-RU"/>
        </w:rPr>
        <w:t>поставка</w:t>
      </w:r>
      <w:r w:rsidRPr="00E33E4C">
        <w:rPr>
          <w:rFonts w:eastAsiaTheme="minorEastAsia" w:cs="Times New Roman"/>
          <w:lang w:eastAsia="ru-RU"/>
        </w:rPr>
        <w:t xml:space="preserve"> товара осуществляется поставщиком в течение 365 календарных дней </w:t>
      </w:r>
      <w:r w:rsidR="0027115F">
        <w:rPr>
          <w:rFonts w:eastAsiaTheme="minorEastAsia" w:cs="Times New Roman"/>
          <w:lang w:eastAsia="ru-RU"/>
        </w:rPr>
        <w:t>с момента заключ</w:t>
      </w:r>
      <w:bookmarkStart w:id="0" w:name="_GoBack"/>
      <w:bookmarkEnd w:id="0"/>
      <w:r w:rsidR="0027115F">
        <w:rPr>
          <w:rFonts w:eastAsiaTheme="minorEastAsia" w:cs="Times New Roman"/>
          <w:lang w:eastAsia="ru-RU"/>
        </w:rPr>
        <w:t xml:space="preserve">ения </w:t>
      </w:r>
      <w:r w:rsidRPr="00E33E4C">
        <w:rPr>
          <w:rFonts w:eastAsiaTheme="minorEastAsia" w:cs="Times New Roman"/>
          <w:lang w:eastAsia="ru-RU"/>
        </w:rPr>
        <w:t>договора</w:t>
      </w:r>
      <w:r w:rsidR="005B1588">
        <w:rPr>
          <w:rFonts w:eastAsiaTheme="minorEastAsia" w:cs="Times New Roman"/>
          <w:lang w:eastAsia="ru-RU"/>
        </w:rPr>
        <w:t>,</w:t>
      </w:r>
      <w:r w:rsidR="004871C1" w:rsidRPr="00E33E4C">
        <w:rPr>
          <w:rFonts w:eastAsiaTheme="minorEastAsia" w:cs="Times New Roman"/>
          <w:lang w:eastAsia="ru-RU"/>
        </w:rPr>
        <w:t xml:space="preserve"> </w:t>
      </w:r>
      <w:r w:rsidR="005B1588">
        <w:rPr>
          <w:rFonts w:eastAsiaTheme="minorEastAsia" w:cs="Times New Roman"/>
          <w:lang w:eastAsia="ru-RU"/>
        </w:rPr>
        <w:t>в том числе</w:t>
      </w:r>
      <w:r w:rsidR="0027115F">
        <w:rPr>
          <w:rFonts w:eastAsiaTheme="minorEastAsia" w:cs="Times New Roman"/>
          <w:lang w:eastAsia="ru-RU"/>
        </w:rPr>
        <w:t xml:space="preserve"> </w:t>
      </w:r>
      <w:r w:rsidR="004871C1" w:rsidRPr="00E33E4C">
        <w:rPr>
          <w:rFonts w:eastAsiaTheme="minorEastAsia" w:cs="Times New Roman"/>
          <w:lang w:eastAsia="ru-RU"/>
        </w:rPr>
        <w:t xml:space="preserve">обучение персонала работе с прибором сроком не менее 5 </w:t>
      </w:r>
      <w:r w:rsidR="005B1588">
        <w:rPr>
          <w:rFonts w:eastAsiaTheme="minorEastAsia" w:cs="Times New Roman"/>
          <w:lang w:eastAsia="ru-RU"/>
        </w:rPr>
        <w:t xml:space="preserve">календарных </w:t>
      </w:r>
      <w:r w:rsidR="004871C1" w:rsidRPr="00E33E4C">
        <w:rPr>
          <w:rFonts w:eastAsiaTheme="minorEastAsia" w:cs="Times New Roman"/>
          <w:lang w:eastAsia="ru-RU"/>
        </w:rPr>
        <w:t>дней.</w:t>
      </w:r>
    </w:p>
    <w:p w:rsidR="00747D1C" w:rsidRPr="00E33E4C" w:rsidRDefault="00747D1C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E33E4C">
        <w:rPr>
          <w:b/>
          <w:sz w:val="24"/>
        </w:rPr>
        <w:lastRenderedPageBreak/>
        <w:t>9. Место поставки</w:t>
      </w:r>
      <w:r w:rsidR="000477C7" w:rsidRPr="00E33E4C">
        <w:rPr>
          <w:b/>
          <w:sz w:val="24"/>
        </w:rPr>
        <w:t xml:space="preserve"> МТР</w:t>
      </w:r>
      <w:r w:rsidRPr="00E33E4C">
        <w:rPr>
          <w:b/>
          <w:sz w:val="24"/>
        </w:rPr>
        <w:t xml:space="preserve">: </w:t>
      </w:r>
      <w:r w:rsidRPr="00E33E4C">
        <w:rPr>
          <w:sz w:val="24"/>
        </w:rPr>
        <w:t>Республика Марий Эл, г. Йошкар-Ола, ул. Суворова, д.26, АО «Завод полупроводниковых приборов».</w:t>
      </w:r>
      <w:r w:rsidR="004871C1" w:rsidRPr="00E33E4C">
        <w:rPr>
          <w:sz w:val="24"/>
        </w:rPr>
        <w:t xml:space="preserve"> </w:t>
      </w:r>
    </w:p>
    <w:p w:rsidR="00747D1C" w:rsidRPr="00E33E4C" w:rsidRDefault="00747D1C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b/>
          <w:sz w:val="24"/>
        </w:rPr>
      </w:pPr>
      <w:r w:rsidRPr="00E33E4C">
        <w:rPr>
          <w:b/>
          <w:sz w:val="24"/>
        </w:rPr>
        <w:t>10. Иное:</w:t>
      </w:r>
    </w:p>
    <w:p w:rsidR="00747D1C" w:rsidRPr="00E33E4C" w:rsidRDefault="00747D1C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E33E4C">
        <w:rPr>
          <w:sz w:val="24"/>
        </w:rPr>
        <w:t xml:space="preserve">         1. Упаковка должна обеспечивать полную сохранность сканирующего конфокального профилометра от всякого рода повреждений при транспортировке к месту поставки, погрузо-разгрузочных работ и хранении. Тара и упаковка входят в цену товара.</w:t>
      </w:r>
    </w:p>
    <w:p w:rsidR="00747D1C" w:rsidRPr="00E33E4C" w:rsidRDefault="00747D1C" w:rsidP="00E33E4C">
      <w:pPr>
        <w:pStyle w:val="-3"/>
        <w:tabs>
          <w:tab w:val="clear" w:pos="1701"/>
          <w:tab w:val="left" w:pos="426"/>
        </w:tabs>
        <w:spacing w:line="240" w:lineRule="auto"/>
        <w:contextualSpacing/>
        <w:rPr>
          <w:sz w:val="24"/>
        </w:rPr>
      </w:pPr>
      <w:r w:rsidRPr="00E33E4C">
        <w:rPr>
          <w:sz w:val="24"/>
        </w:rPr>
        <w:t xml:space="preserve">  2. Поставщик несет ответственность за последствия, возникшие в связи с некачественной упаковкой.</w:t>
      </w:r>
    </w:p>
    <w:p w:rsidR="00747D1C" w:rsidRPr="00E33E4C" w:rsidRDefault="00747D1C" w:rsidP="00E33E4C">
      <w:pPr>
        <w:pStyle w:val="-3"/>
        <w:tabs>
          <w:tab w:val="clear" w:pos="1701"/>
          <w:tab w:val="left" w:pos="426"/>
        </w:tabs>
        <w:spacing w:line="240" w:lineRule="auto"/>
        <w:contextualSpacing/>
        <w:rPr>
          <w:sz w:val="24"/>
        </w:rPr>
      </w:pPr>
      <w:r w:rsidRPr="00E33E4C">
        <w:rPr>
          <w:sz w:val="24"/>
        </w:rPr>
        <w:t xml:space="preserve">  3. Транспортировка проводится транспортом поставщика крытого типа с соблюдением действующих для данного транспорта правил перевозки груза, при условии обеспечения сохранения формы, размеров, товарного вида деталей и сборочных единиц.</w:t>
      </w:r>
    </w:p>
    <w:p w:rsidR="00747D1C" w:rsidRPr="00E33E4C" w:rsidRDefault="004871C1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E33E4C">
        <w:rPr>
          <w:sz w:val="24"/>
        </w:rPr>
        <w:t xml:space="preserve">          </w:t>
      </w:r>
      <w:r w:rsidR="00747D1C" w:rsidRPr="00E33E4C">
        <w:rPr>
          <w:sz w:val="24"/>
        </w:rPr>
        <w:t>4. С оборудованием должен быть поставлен комплект технической документации на русском языке: инструкция по эксплуатации, технический паспорт, методика поверки, свидетельство о поверке.</w:t>
      </w:r>
    </w:p>
    <w:p w:rsidR="00053F43" w:rsidRPr="00C43555" w:rsidRDefault="00053F43" w:rsidP="00E33E4C">
      <w:pPr>
        <w:contextualSpacing/>
        <w:jc w:val="center"/>
        <w:rPr>
          <w:rFonts w:cs="Times New Roman"/>
          <w:sz w:val="28"/>
          <w:szCs w:val="28"/>
        </w:rPr>
      </w:pPr>
    </w:p>
    <w:sectPr w:rsidR="00053F43" w:rsidRPr="00C43555" w:rsidSect="006C7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079" w:rsidRDefault="00122079" w:rsidP="00053F43">
      <w:r>
        <w:separator/>
      </w:r>
    </w:p>
  </w:endnote>
  <w:endnote w:type="continuationSeparator" w:id="0">
    <w:p w:rsidR="00122079" w:rsidRDefault="0012207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079" w:rsidRDefault="00122079" w:rsidP="00053F43">
      <w:r>
        <w:separator/>
      </w:r>
    </w:p>
  </w:footnote>
  <w:footnote w:type="continuationSeparator" w:id="0">
    <w:p w:rsidR="00122079" w:rsidRDefault="00122079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7861"/>
    <w:multiLevelType w:val="multilevel"/>
    <w:tmpl w:val="DE0C195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DC31210"/>
    <w:multiLevelType w:val="hybridMultilevel"/>
    <w:tmpl w:val="5BA64EAA"/>
    <w:lvl w:ilvl="0" w:tplc="550AEB24">
      <w:start w:val="1"/>
      <w:numFmt w:val="decimal"/>
      <w:lvlText w:val="%1."/>
      <w:lvlJc w:val="left"/>
      <w:pPr>
        <w:ind w:left="780" w:hanging="42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42EC3"/>
    <w:multiLevelType w:val="hybridMultilevel"/>
    <w:tmpl w:val="25082632"/>
    <w:lvl w:ilvl="0" w:tplc="747C1990">
      <w:start w:val="1"/>
      <w:numFmt w:val="decimal"/>
      <w:lvlText w:val="%1."/>
      <w:lvlJc w:val="left"/>
      <w:pPr>
        <w:ind w:left="945" w:hanging="5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A5CF8"/>
    <w:multiLevelType w:val="hybridMultilevel"/>
    <w:tmpl w:val="49D8652E"/>
    <w:lvl w:ilvl="0" w:tplc="27C87F10">
      <w:start w:val="1"/>
      <w:numFmt w:val="decimal"/>
      <w:lvlText w:val="%1."/>
      <w:lvlJc w:val="left"/>
      <w:pPr>
        <w:ind w:left="25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342067AF"/>
    <w:multiLevelType w:val="hybridMultilevel"/>
    <w:tmpl w:val="A4443218"/>
    <w:lvl w:ilvl="0" w:tplc="9BB8529C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E8944FE"/>
    <w:multiLevelType w:val="hybridMultilevel"/>
    <w:tmpl w:val="7520E034"/>
    <w:lvl w:ilvl="0" w:tplc="1C00A41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43350528"/>
    <w:multiLevelType w:val="hybridMultilevel"/>
    <w:tmpl w:val="DC869804"/>
    <w:lvl w:ilvl="0" w:tplc="A7C82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43792"/>
    <w:multiLevelType w:val="hybridMultilevel"/>
    <w:tmpl w:val="55E476F6"/>
    <w:lvl w:ilvl="0" w:tplc="2370DFCC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A8A"/>
    <w:rsid w:val="000477C7"/>
    <w:rsid w:val="00053F43"/>
    <w:rsid w:val="00074599"/>
    <w:rsid w:val="00083EC8"/>
    <w:rsid w:val="000A3E64"/>
    <w:rsid w:val="000D30DC"/>
    <w:rsid w:val="00122079"/>
    <w:rsid w:val="00185D5D"/>
    <w:rsid w:val="00187AC7"/>
    <w:rsid w:val="001A1E43"/>
    <w:rsid w:val="00225868"/>
    <w:rsid w:val="00230A4A"/>
    <w:rsid w:val="0027115F"/>
    <w:rsid w:val="00294E9C"/>
    <w:rsid w:val="002C5FCD"/>
    <w:rsid w:val="002E5059"/>
    <w:rsid w:val="00303821"/>
    <w:rsid w:val="003128A0"/>
    <w:rsid w:val="00376105"/>
    <w:rsid w:val="003776B2"/>
    <w:rsid w:val="00390BA3"/>
    <w:rsid w:val="003A051F"/>
    <w:rsid w:val="003E36FC"/>
    <w:rsid w:val="003F427D"/>
    <w:rsid w:val="00417E4B"/>
    <w:rsid w:val="00427B36"/>
    <w:rsid w:val="00450CBF"/>
    <w:rsid w:val="004579E0"/>
    <w:rsid w:val="004871C1"/>
    <w:rsid w:val="00492CF9"/>
    <w:rsid w:val="004B0515"/>
    <w:rsid w:val="004D3E4D"/>
    <w:rsid w:val="004E1D2B"/>
    <w:rsid w:val="004E5AED"/>
    <w:rsid w:val="0050338F"/>
    <w:rsid w:val="00507985"/>
    <w:rsid w:val="0054475F"/>
    <w:rsid w:val="00557C60"/>
    <w:rsid w:val="005968BB"/>
    <w:rsid w:val="005B1588"/>
    <w:rsid w:val="005F5745"/>
    <w:rsid w:val="00607696"/>
    <w:rsid w:val="00624BB0"/>
    <w:rsid w:val="0065180B"/>
    <w:rsid w:val="006C7F9C"/>
    <w:rsid w:val="006D046C"/>
    <w:rsid w:val="006D0CB1"/>
    <w:rsid w:val="00747D1C"/>
    <w:rsid w:val="007D10EF"/>
    <w:rsid w:val="007F3D27"/>
    <w:rsid w:val="00895618"/>
    <w:rsid w:val="008A080D"/>
    <w:rsid w:val="008B327B"/>
    <w:rsid w:val="00905CD1"/>
    <w:rsid w:val="00921DE7"/>
    <w:rsid w:val="00923DB9"/>
    <w:rsid w:val="0092555F"/>
    <w:rsid w:val="00930F69"/>
    <w:rsid w:val="00933C3A"/>
    <w:rsid w:val="00943FF5"/>
    <w:rsid w:val="00944052"/>
    <w:rsid w:val="009465DF"/>
    <w:rsid w:val="00953594"/>
    <w:rsid w:val="00995249"/>
    <w:rsid w:val="00996140"/>
    <w:rsid w:val="00A05509"/>
    <w:rsid w:val="00A171FD"/>
    <w:rsid w:val="00A442B8"/>
    <w:rsid w:val="00A51C30"/>
    <w:rsid w:val="00AF27C2"/>
    <w:rsid w:val="00B43E22"/>
    <w:rsid w:val="00BC1838"/>
    <w:rsid w:val="00C2568B"/>
    <w:rsid w:val="00C43555"/>
    <w:rsid w:val="00C57AC1"/>
    <w:rsid w:val="00C626BC"/>
    <w:rsid w:val="00CE671E"/>
    <w:rsid w:val="00D115C4"/>
    <w:rsid w:val="00DA59EB"/>
    <w:rsid w:val="00DD133F"/>
    <w:rsid w:val="00DE63C8"/>
    <w:rsid w:val="00DF13A7"/>
    <w:rsid w:val="00DF3AE2"/>
    <w:rsid w:val="00E25E61"/>
    <w:rsid w:val="00E26837"/>
    <w:rsid w:val="00E31C92"/>
    <w:rsid w:val="00E33E4C"/>
    <w:rsid w:val="00E459DD"/>
    <w:rsid w:val="00E45CBB"/>
    <w:rsid w:val="00E55225"/>
    <w:rsid w:val="00E6158C"/>
    <w:rsid w:val="00E909DC"/>
    <w:rsid w:val="00E943AF"/>
    <w:rsid w:val="00F25DAC"/>
    <w:rsid w:val="00F52915"/>
    <w:rsid w:val="00F54B26"/>
    <w:rsid w:val="00F81CC3"/>
    <w:rsid w:val="00F9031E"/>
    <w:rsid w:val="00FA4FB9"/>
    <w:rsid w:val="00FB4BEF"/>
    <w:rsid w:val="00FD3E3E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BD430E1E-C3F5-4E98-840E-658C45C6D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94E9C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28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122079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122079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294E9C"/>
    <w:rPr>
      <w:rFonts w:asciiTheme="majorHAnsi" w:eastAsiaTheme="majorEastAsia" w:hAnsiTheme="majorHAnsi" w:cs="Mangal"/>
      <w:b/>
      <w:bCs/>
      <w:color w:val="2F5496" w:themeColor="accent1" w:themeShade="BF"/>
      <w:kern w:val="3"/>
      <w:sz w:val="28"/>
      <w:szCs w:val="25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1614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СТО-ЯЛГК-01.128-2022</vt:lpstr>
    </vt:vector>
  </TitlesOfParts>
  <Company>Microsoft Corporation</Company>
  <LinksUpToDate>false</LinksUpToDate>
  <CharactersWithSpaces>10793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СТО-ЯЛГК-01.128-2022</dc:title>
  <dc:creator>Румянцева Ольга Николаевна</dc:creator>
  <cp:lastModifiedBy>Короткова Надежда Сергеевна</cp:lastModifiedBy>
  <cp:revision>22</cp:revision>
  <dcterms:created xsi:type="dcterms:W3CDTF">2022-11-28T06:36:00Z</dcterms:created>
  <dcterms:modified xsi:type="dcterms:W3CDTF">2022-12-16T08:42:00Z</dcterms:modified>
</cp:coreProperties>
</file>